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AD" w:rsidRDefault="00C35BAD">
      <w:pPr>
        <w:jc w:val="left"/>
        <w:rPr>
          <w:rFonts w:ascii="ＭＳ ゴシック" w:eastAsia="ＭＳ ゴシック" w:hAnsi="ＭＳ ゴシック"/>
          <w:sz w:val="48"/>
        </w:rPr>
      </w:pPr>
    </w:p>
    <w:p w:rsidR="00C35BAD" w:rsidRDefault="00457C96">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rsidR="00C35BAD" w:rsidRDefault="00C35BAD">
      <w:pPr>
        <w:jc w:val="left"/>
        <w:rPr>
          <w:sz w:val="28"/>
        </w:rPr>
      </w:pPr>
    </w:p>
    <w:p w:rsidR="00C35BAD" w:rsidRDefault="00457C96">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rsidR="00C35BAD" w:rsidRDefault="00457C96">
      <w:pPr>
        <w:ind w:firstLineChars="100" w:firstLine="280"/>
        <w:jc w:val="left"/>
        <w:rPr>
          <w:sz w:val="28"/>
        </w:rPr>
      </w:pPr>
      <w:r>
        <w:rPr>
          <w:rFonts w:hint="eastAsia"/>
          <w:sz w:val="28"/>
        </w:rPr>
        <w:t>このため，総合評価（簡易な施工計画）申請書（様式２）の標準様式をワードファイルに変更しています。</w:t>
      </w:r>
    </w:p>
    <w:p w:rsidR="00C35BAD" w:rsidRDefault="00457C96">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rsidR="00C35BAD" w:rsidRDefault="00457C96">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rsidR="00C35BAD" w:rsidRDefault="00C35BAD">
      <w:pPr>
        <w:jc w:val="left"/>
        <w:rPr>
          <w:sz w:val="28"/>
        </w:rPr>
      </w:pPr>
    </w:p>
    <w:p w:rsidR="00C35BAD" w:rsidRDefault="00C35BAD">
      <w:pPr>
        <w:jc w:val="left"/>
        <w:rPr>
          <w:sz w:val="28"/>
          <w:u w:val="single"/>
        </w:rPr>
      </w:pPr>
    </w:p>
    <w:p w:rsidR="00C35BAD" w:rsidRDefault="00457C96">
      <w:pPr>
        <w:ind w:leftChars="135" w:left="283"/>
        <w:rPr>
          <w:u w:val="single"/>
        </w:rPr>
      </w:pPr>
      <w:r>
        <w:rPr>
          <w:u w:val="single"/>
        </w:rPr>
        <w:br w:type="page"/>
      </w:r>
      <w:r>
        <w:rPr>
          <w:rFonts w:hint="eastAsia"/>
          <w:u w:val="single"/>
        </w:rPr>
        <w:lastRenderedPageBreak/>
        <w:t xml:space="preserve">共同企業体名：　　　　　　　　　　　　　　　　　　　　　　　　　　　　　　　　　　　　　　</w:t>
      </w:r>
    </w:p>
    <w:p w:rsidR="00C35BAD" w:rsidRDefault="00457C9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C35BAD" w:rsidRDefault="00C35BAD">
      <w:pPr>
        <w:overflowPunct w:val="0"/>
        <w:spacing w:line="80" w:lineRule="exact"/>
        <w:textAlignment w:val="baseline"/>
        <w:rPr>
          <w:color w:val="0000FF"/>
          <w:kern w:val="0"/>
        </w:rPr>
      </w:pPr>
    </w:p>
    <w:p w:rsidR="00C35BAD" w:rsidRDefault="00457C9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C35BAD" w:rsidRDefault="00C35BAD">
      <w:pPr>
        <w:overflowPunct w:val="0"/>
        <w:spacing w:line="80" w:lineRule="exact"/>
        <w:textAlignment w:val="baseline"/>
        <w:rPr>
          <w:color w:val="000000"/>
          <w:kern w:val="0"/>
        </w:rPr>
      </w:pPr>
    </w:p>
    <w:p w:rsidR="00C35BAD" w:rsidRDefault="00457C9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sz w:val="22"/>
          <w:shd w:val="clear" w:color="000000" w:fill="auto"/>
        </w:rPr>
        <w:t>Ｒ４徳土　徳島環状線　徳・昭和　橋梁修繕工事（担い手確保型）</w:t>
      </w:r>
      <w:r>
        <w:rPr>
          <w:color w:val="000000"/>
          <w:kern w:val="0"/>
        </w:rPr>
        <w:t xml:space="preserve"> </w:t>
      </w:r>
    </w:p>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35BAD">
        <w:trPr>
          <w:trHeight w:val="469"/>
        </w:trPr>
        <w:tc>
          <w:tcPr>
            <w:tcW w:w="2024" w:type="dxa"/>
            <w:vAlign w:val="center"/>
          </w:tcPr>
          <w:p w:rsidR="00C35BAD" w:rsidRDefault="00457C96">
            <w:pPr>
              <w:overflowPunct w:val="0"/>
              <w:jc w:val="center"/>
              <w:textAlignment w:val="baseline"/>
              <w:rPr>
                <w:color w:val="000000"/>
                <w:kern w:val="0"/>
              </w:rPr>
            </w:pPr>
            <w:r>
              <w:rPr>
                <w:rFonts w:hint="eastAsia"/>
                <w:color w:val="000000"/>
                <w:kern w:val="0"/>
              </w:rPr>
              <w:t>評　価　項　目</w:t>
            </w:r>
          </w:p>
        </w:tc>
        <w:tc>
          <w:tcPr>
            <w:tcW w:w="7615" w:type="dxa"/>
            <w:vAlign w:val="center"/>
          </w:tcPr>
          <w:p w:rsidR="00C35BAD" w:rsidRDefault="00457C96">
            <w:pPr>
              <w:overflowPunct w:val="0"/>
              <w:textAlignment w:val="baseline"/>
              <w:rPr>
                <w:color w:val="000000"/>
                <w:kern w:val="0"/>
              </w:rPr>
            </w:pPr>
            <w:r>
              <w:rPr>
                <w:rFonts w:hint="eastAsia"/>
                <w:color w:val="000000"/>
                <w:kern w:val="0"/>
              </w:rPr>
              <w:t>「品質・施工の確認方法，管理方法」の適切性</w:t>
            </w:r>
          </w:p>
        </w:tc>
      </w:tr>
    </w:tbl>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35BAD">
        <w:trPr>
          <w:trHeight w:val="411"/>
        </w:trPr>
        <w:tc>
          <w:tcPr>
            <w:tcW w:w="9639" w:type="dxa"/>
            <w:vAlign w:val="center"/>
          </w:tcPr>
          <w:p w:rsidR="00C35BAD" w:rsidRDefault="00457C96">
            <w:pPr>
              <w:overflowPunct w:val="0"/>
              <w:ind w:left="-21"/>
              <w:jc w:val="center"/>
              <w:textAlignment w:val="baseline"/>
              <w:rPr>
                <w:color w:val="000000"/>
                <w:kern w:val="0"/>
              </w:rPr>
            </w:pPr>
            <w:r>
              <w:rPr>
                <w:rFonts w:hint="eastAsia"/>
                <w:color w:val="000000"/>
                <w:kern w:val="0"/>
              </w:rPr>
              <w:t>具　体　的　な　施　工　計　画</w:t>
            </w:r>
          </w:p>
        </w:tc>
      </w:tr>
      <w:tr w:rsidR="00C35BAD">
        <w:trPr>
          <w:trHeight w:hRule="exact" w:val="11907"/>
        </w:trPr>
        <w:tc>
          <w:tcPr>
            <w:tcW w:w="9639" w:type="dxa"/>
          </w:tcPr>
          <w:p w:rsidR="00461364" w:rsidRDefault="00461364" w:rsidP="00457C96">
            <w:pPr>
              <w:spacing w:line="216" w:lineRule="exact"/>
            </w:pPr>
          </w:p>
          <w:p w:rsidR="00457C96" w:rsidRDefault="00457C96" w:rsidP="00325C83">
            <w:pPr>
              <w:spacing w:line="216" w:lineRule="exact"/>
              <w:ind w:firstLineChars="100" w:firstLine="210"/>
            </w:pPr>
            <w:r>
              <w:rPr>
                <w:rFonts w:hint="eastAsia"/>
              </w:rPr>
              <w:t>この工事は，末広大橋南主塔にあるケーブル４本のケーブルカバーを撤去し，ケーブル素線詳細調査を行った後，防食テープ巻工法によりケーブルの被覆を行う橋梁修繕工事である。</w:t>
            </w:r>
          </w:p>
          <w:p w:rsidR="00457C96" w:rsidRDefault="00457C96" w:rsidP="00457C96">
            <w:pPr>
              <w:spacing w:line="216" w:lineRule="exact"/>
            </w:pPr>
            <w:r>
              <w:rPr>
                <w:rFonts w:hint="eastAsia"/>
              </w:rPr>
              <w:t xml:space="preserve">　ケーブルカバー撤去後，詳細調査を行う期間，ケーブルにカバーの無い状態となるため，素線への水分の侵入を抑制する対策が必要である。</w:t>
            </w:r>
          </w:p>
          <w:p w:rsidR="00457C96" w:rsidRDefault="00457C96" w:rsidP="00457C96">
            <w:pPr>
              <w:spacing w:line="216" w:lineRule="exact"/>
              <w:ind w:firstLineChars="100" w:firstLine="210"/>
            </w:pPr>
            <w:r>
              <w:rPr>
                <w:rFonts w:hint="eastAsia"/>
              </w:rPr>
              <w:t>また，防食テープ巻工の素地調整では，ケーブル表面の浮き錆，ホコリ等の除去が重要であり，下塗り剤塗布の際には，ケーブル表面への均一な塗布，素線間の溝への充填も重要である。</w:t>
            </w:r>
          </w:p>
          <w:p w:rsidR="00457C96" w:rsidRPr="00A56326" w:rsidRDefault="00457C96" w:rsidP="00457C96">
            <w:pPr>
              <w:spacing w:line="216" w:lineRule="exact"/>
              <w:ind w:firstLineChars="100" w:firstLine="210"/>
            </w:pPr>
            <w:r>
              <w:t>さらに</w:t>
            </w:r>
            <w:r>
              <w:rPr>
                <w:rFonts w:hint="eastAsia"/>
              </w:rPr>
              <w:t>，</w:t>
            </w:r>
            <w:r>
              <w:t>防食テープを巻く際には</w:t>
            </w:r>
            <w:r w:rsidRPr="00A56326">
              <w:t>，防食テープのラップ面積の確保</w:t>
            </w:r>
            <w:r>
              <w:t>，防食テープとケーブルの密着，防食テープ継ぎ目が生じる場合の継ぎ目処理も重要</w:t>
            </w:r>
            <w:r w:rsidRPr="00A56326">
              <w:t>である。</w:t>
            </w:r>
          </w:p>
          <w:p w:rsidR="00457C96" w:rsidRDefault="00457C96" w:rsidP="00457C96">
            <w:pPr>
              <w:spacing w:line="216" w:lineRule="exact"/>
            </w:pPr>
            <w:r w:rsidRPr="00A56326">
              <w:rPr>
                <w:rFonts w:hint="eastAsia"/>
              </w:rPr>
              <w:t xml:space="preserve">　これらのことを踏まえて，次の全ての事項について具体的に記</w:t>
            </w:r>
            <w:r>
              <w:rPr>
                <w:rFonts w:hint="eastAsia"/>
              </w:rPr>
              <w:t>述すること。</w:t>
            </w:r>
          </w:p>
          <w:p w:rsidR="00457C96" w:rsidRPr="00CA5E37" w:rsidRDefault="00457C96" w:rsidP="00457C96">
            <w:pPr>
              <w:spacing w:line="216" w:lineRule="exact"/>
            </w:pPr>
          </w:p>
          <w:p w:rsidR="00457C96" w:rsidRDefault="00457C96" w:rsidP="00457C96">
            <w:pPr>
              <w:spacing w:line="216" w:lineRule="exact"/>
            </w:pPr>
          </w:p>
          <w:p w:rsidR="00457C96" w:rsidRDefault="00457C96" w:rsidP="00457C96">
            <w:pPr>
              <w:spacing w:line="216" w:lineRule="exact"/>
            </w:pPr>
          </w:p>
          <w:p w:rsidR="00457C96" w:rsidRDefault="00457C96" w:rsidP="00457C96">
            <w:pPr>
              <w:numPr>
                <w:ilvl w:val="0"/>
                <w:numId w:val="4"/>
              </w:numPr>
              <w:overflowPunct w:val="0"/>
              <w:spacing w:line="216" w:lineRule="exact"/>
              <w:jc w:val="left"/>
              <w:textAlignment w:val="baseline"/>
            </w:pPr>
            <w:r>
              <w:rPr>
                <w:rFonts w:hint="eastAsia"/>
              </w:rPr>
              <w:t>ケーブルカバー撤去後，ケーブル素線への水分の侵入を抑制する具体的方策と実施方法</w:t>
            </w:r>
          </w:p>
          <w:p w:rsidR="00457C96" w:rsidRPr="00CB2E1D" w:rsidRDefault="00457C96" w:rsidP="00457C96">
            <w:pPr>
              <w:spacing w:line="216" w:lineRule="exact"/>
              <w:jc w:val="left"/>
            </w:pPr>
          </w:p>
          <w:p w:rsidR="00457C96" w:rsidRDefault="00457C96" w:rsidP="00457C96">
            <w:pPr>
              <w:numPr>
                <w:ilvl w:val="0"/>
                <w:numId w:val="4"/>
              </w:numPr>
              <w:overflowPunct w:val="0"/>
              <w:spacing w:line="216" w:lineRule="exact"/>
              <w:jc w:val="left"/>
              <w:textAlignment w:val="baseline"/>
            </w:pPr>
            <w:r>
              <w:rPr>
                <w:rFonts w:hint="eastAsia"/>
              </w:rPr>
              <w:t>素地調整や下塗り剤塗布において，品質を確保するための具体的方策と実施方法</w:t>
            </w:r>
          </w:p>
          <w:p w:rsidR="00457C96" w:rsidRPr="00B0711D" w:rsidRDefault="00457C96" w:rsidP="00457C96">
            <w:pPr>
              <w:spacing w:line="216" w:lineRule="exact"/>
              <w:jc w:val="left"/>
            </w:pPr>
          </w:p>
          <w:p w:rsidR="00457C96" w:rsidRDefault="00457C96" w:rsidP="00457C96">
            <w:pPr>
              <w:numPr>
                <w:ilvl w:val="0"/>
                <w:numId w:val="4"/>
              </w:numPr>
              <w:overflowPunct w:val="0"/>
              <w:spacing w:line="216" w:lineRule="exact"/>
              <w:jc w:val="left"/>
              <w:textAlignment w:val="baseline"/>
            </w:pPr>
            <w:r>
              <w:rPr>
                <w:rFonts w:hint="eastAsia"/>
              </w:rPr>
              <w:t>防食テープを巻く際の施工精度を確保するための具体的方策と実施方法</w:t>
            </w:r>
          </w:p>
          <w:p w:rsidR="00457C96" w:rsidRPr="00A07946" w:rsidRDefault="00457C96" w:rsidP="00457C96">
            <w:pPr>
              <w:spacing w:line="216" w:lineRule="exact"/>
              <w:jc w:val="left"/>
            </w:pPr>
          </w:p>
          <w:p w:rsidR="00457C96" w:rsidRPr="004465A0" w:rsidRDefault="00457C96" w:rsidP="00457C96">
            <w:pPr>
              <w:spacing w:line="216" w:lineRule="exact"/>
              <w:jc w:val="left"/>
            </w:pPr>
          </w:p>
          <w:p w:rsidR="00C35BAD" w:rsidRPr="00457C96" w:rsidRDefault="00C35BAD">
            <w:pPr>
              <w:spacing w:line="214" w:lineRule="exact"/>
              <w:jc w:val="left"/>
              <w:textAlignment w:val="baseline"/>
              <w:rPr>
                <w:color w:val="000000"/>
                <w:kern w:val="0"/>
              </w:rPr>
            </w:pPr>
          </w:p>
          <w:p w:rsidR="00C35BAD" w:rsidRDefault="00C35BAD">
            <w:pPr>
              <w:spacing w:line="214" w:lineRule="exact"/>
              <w:jc w:val="left"/>
              <w:textAlignment w:val="baseline"/>
              <w:rPr>
                <w:color w:val="000000"/>
                <w:kern w:val="0"/>
              </w:rPr>
            </w:pPr>
          </w:p>
          <w:p w:rsidR="00C35BAD" w:rsidRDefault="00C35BAD">
            <w:pPr>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FF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tc>
      </w:tr>
    </w:tbl>
    <w:p w:rsidR="00C35BAD" w:rsidRDefault="00457C96">
      <w:pPr>
        <w:wordWrap w:val="0"/>
        <w:ind w:leftChars="100" w:left="420" w:right="840" w:hangingChars="100" w:hanging="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C35BAD" w:rsidRDefault="00457C96">
      <w:pPr>
        <w:wordWrap w:val="0"/>
        <w:ind w:leftChars="135" w:left="283" w:right="-2"/>
        <w:rPr>
          <w:color w:val="000000"/>
          <w:kern w:val="0"/>
        </w:rPr>
      </w:pPr>
      <w:r>
        <w:rPr>
          <w:color w:val="000000"/>
          <w:kern w:val="0"/>
        </w:rPr>
        <w:br w:type="page"/>
      </w:r>
      <w:r>
        <w:rPr>
          <w:rFonts w:hint="eastAsia"/>
          <w:u w:val="single"/>
        </w:rPr>
        <w:lastRenderedPageBreak/>
        <w:t xml:space="preserve">共同企業体名：　　　　　　　　　　　　　　　　　　　　　　　　　　　　　　　　　　　　　　</w:t>
      </w:r>
    </w:p>
    <w:p w:rsidR="00C35BAD" w:rsidRDefault="00C35BAD">
      <w:pPr>
        <w:spacing w:line="80" w:lineRule="exact"/>
      </w:pPr>
    </w:p>
    <w:p w:rsidR="00C35BAD" w:rsidRDefault="00457C9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C35BAD" w:rsidRDefault="00C35BAD">
      <w:pPr>
        <w:overflowPunct w:val="0"/>
        <w:spacing w:line="80" w:lineRule="exact"/>
        <w:textAlignment w:val="baseline"/>
        <w:rPr>
          <w:color w:val="0000FF"/>
          <w:kern w:val="0"/>
        </w:rPr>
      </w:pPr>
    </w:p>
    <w:p w:rsidR="00C35BAD" w:rsidRDefault="00457C9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C35BAD" w:rsidRDefault="00C35BAD">
      <w:pPr>
        <w:overflowPunct w:val="0"/>
        <w:spacing w:line="80" w:lineRule="exact"/>
        <w:textAlignment w:val="baseline"/>
        <w:rPr>
          <w:color w:val="000000"/>
          <w:kern w:val="0"/>
        </w:rPr>
      </w:pPr>
    </w:p>
    <w:p w:rsidR="00C35BAD" w:rsidRDefault="00457C9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sz w:val="22"/>
          <w:shd w:val="clear" w:color="000000" w:fill="auto"/>
        </w:rPr>
        <w:t>Ｒ４徳土　徳島環状線　徳・昭和　橋梁修繕工事（担い手確保型）</w:t>
      </w:r>
      <w:r>
        <w:rPr>
          <w:color w:val="000000"/>
          <w:kern w:val="0"/>
        </w:rPr>
        <w:t xml:space="preserve"> </w:t>
      </w:r>
    </w:p>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35BAD">
        <w:trPr>
          <w:trHeight w:val="469"/>
        </w:trPr>
        <w:tc>
          <w:tcPr>
            <w:tcW w:w="2024" w:type="dxa"/>
            <w:vAlign w:val="center"/>
          </w:tcPr>
          <w:p w:rsidR="00C35BAD" w:rsidRDefault="00457C96">
            <w:pPr>
              <w:overflowPunct w:val="0"/>
              <w:jc w:val="center"/>
              <w:textAlignment w:val="baseline"/>
              <w:rPr>
                <w:color w:val="000000"/>
                <w:kern w:val="0"/>
              </w:rPr>
            </w:pPr>
            <w:r>
              <w:rPr>
                <w:rFonts w:hint="eastAsia"/>
                <w:color w:val="000000"/>
                <w:kern w:val="0"/>
              </w:rPr>
              <w:t>評　価　項　目</w:t>
            </w:r>
          </w:p>
        </w:tc>
        <w:tc>
          <w:tcPr>
            <w:tcW w:w="7615" w:type="dxa"/>
            <w:vAlign w:val="center"/>
          </w:tcPr>
          <w:p w:rsidR="00C35BAD" w:rsidRDefault="00457C96">
            <w:pPr>
              <w:overflowPunct w:val="0"/>
              <w:textAlignment w:val="baseline"/>
              <w:rPr>
                <w:color w:val="000000"/>
                <w:kern w:val="0"/>
              </w:rPr>
            </w:pPr>
            <w:r>
              <w:rPr>
                <w:rFonts w:hint="eastAsia"/>
                <w:color w:val="000000"/>
                <w:kern w:val="0"/>
              </w:rPr>
              <w:t>「品質・施工の確認方法，管理方法」の適切性</w:t>
            </w:r>
          </w:p>
        </w:tc>
      </w:tr>
    </w:tbl>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35BAD">
        <w:trPr>
          <w:trHeight w:val="411"/>
        </w:trPr>
        <w:tc>
          <w:tcPr>
            <w:tcW w:w="9639" w:type="dxa"/>
            <w:vAlign w:val="center"/>
          </w:tcPr>
          <w:p w:rsidR="00C35BAD" w:rsidRDefault="00457C96">
            <w:pPr>
              <w:overflowPunct w:val="0"/>
              <w:ind w:left="-21"/>
              <w:jc w:val="center"/>
              <w:textAlignment w:val="baseline"/>
              <w:rPr>
                <w:color w:val="000000"/>
                <w:kern w:val="0"/>
              </w:rPr>
            </w:pPr>
            <w:r>
              <w:rPr>
                <w:rFonts w:hint="eastAsia"/>
                <w:color w:val="000000"/>
                <w:kern w:val="0"/>
              </w:rPr>
              <w:t>具　体　的　な　施　工　計　画</w:t>
            </w:r>
          </w:p>
        </w:tc>
      </w:tr>
      <w:tr w:rsidR="00457C96">
        <w:trPr>
          <w:trHeight w:hRule="exact" w:val="11907"/>
        </w:trPr>
        <w:tc>
          <w:tcPr>
            <w:tcW w:w="9639" w:type="dxa"/>
          </w:tcPr>
          <w:p w:rsidR="00457C96" w:rsidRDefault="00457C96" w:rsidP="00457C96">
            <w:pPr>
              <w:numPr>
                <w:ilvl w:val="0"/>
                <w:numId w:val="1"/>
              </w:numPr>
              <w:overflowPunct w:val="0"/>
              <w:spacing w:line="216" w:lineRule="exact"/>
              <w:textAlignment w:val="baseline"/>
            </w:pPr>
            <w:r>
              <w:rPr>
                <w:rFonts w:hint="eastAsia"/>
              </w:rPr>
              <w:t>ケーブルカバー撤去後，ケーブル素線への水分の侵入を抑制する具体的方策と実施方法</w:t>
            </w: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tabs>
                <w:tab w:val="left" w:pos="3210"/>
              </w:tabs>
              <w:spacing w:line="216" w:lineRule="exact"/>
              <w:ind w:left="-21"/>
              <w:jc w:val="left"/>
            </w:pPr>
            <w:r>
              <w:tab/>
            </w: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ind w:left="-21"/>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numPr>
                <w:ilvl w:val="0"/>
                <w:numId w:val="1"/>
              </w:numPr>
              <w:overflowPunct w:val="0"/>
              <w:spacing w:line="216" w:lineRule="exact"/>
              <w:textAlignment w:val="baseline"/>
            </w:pPr>
            <w:r>
              <w:rPr>
                <w:rFonts w:hint="eastAsia"/>
              </w:rPr>
              <w:t>素地調整や下塗り剤塗布において，品質を確保するための具体的方策と実施方法</w:t>
            </w: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ind w:left="-21"/>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numPr>
                <w:ilvl w:val="0"/>
                <w:numId w:val="1"/>
              </w:numPr>
              <w:overflowPunct w:val="0"/>
              <w:spacing w:line="216" w:lineRule="exact"/>
              <w:jc w:val="left"/>
              <w:textAlignment w:val="baseline"/>
            </w:pPr>
            <w:r>
              <w:rPr>
                <w:rFonts w:hint="eastAsia"/>
              </w:rPr>
              <w:t>防食テープを巻く際の施工精度を確保するための具体的方策と実施方法</w:t>
            </w:r>
          </w:p>
          <w:p w:rsidR="00457C96" w:rsidRDefault="00457C96" w:rsidP="00457C96">
            <w:pPr>
              <w:spacing w:line="216" w:lineRule="exact"/>
              <w:ind w:left="360"/>
            </w:pPr>
          </w:p>
          <w:p w:rsidR="00457C96" w:rsidRDefault="00457C96" w:rsidP="00457C96">
            <w:pPr>
              <w:spacing w:line="216" w:lineRule="exac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ind w:left="-21"/>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ind w:left="-21"/>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p>
          <w:p w:rsidR="00457C96" w:rsidRDefault="00457C96" w:rsidP="00457C96">
            <w:pPr>
              <w:spacing w:line="216" w:lineRule="exact"/>
              <w:jc w:val="left"/>
            </w:pPr>
            <w:bookmarkStart w:id="0" w:name="_GoBack"/>
            <w:bookmarkEnd w:id="0"/>
          </w:p>
          <w:p w:rsidR="00457C96" w:rsidRDefault="00457C96" w:rsidP="00457C96">
            <w:pPr>
              <w:spacing w:line="216" w:lineRule="exact"/>
              <w:jc w:val="left"/>
            </w:pPr>
          </w:p>
          <w:p w:rsidR="00457C96" w:rsidRDefault="00457C96" w:rsidP="00457C96">
            <w:pPr>
              <w:spacing w:line="216" w:lineRule="exact"/>
              <w:jc w:val="left"/>
            </w:pPr>
          </w:p>
        </w:tc>
      </w:tr>
    </w:tbl>
    <w:p w:rsidR="00C35BAD" w:rsidRDefault="00457C96">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C35BAD" w:rsidRDefault="00457C96">
      <w:pPr>
        <w:rPr>
          <w:sz w:val="18"/>
        </w:rPr>
      </w:pPr>
      <w:r>
        <w:rPr>
          <w:sz w:val="18"/>
        </w:rPr>
        <w:t xml:space="preserve">　</w:t>
      </w:r>
    </w:p>
    <w:p w:rsidR="00C35BAD" w:rsidRDefault="00457C96">
      <w:pPr>
        <w:ind w:leftChars="135" w:left="283"/>
        <w:rPr>
          <w:u w:val="single"/>
        </w:rPr>
      </w:pPr>
      <w:r>
        <w:rPr>
          <w:rFonts w:hint="eastAsia"/>
          <w:u w:val="single"/>
        </w:rPr>
        <w:lastRenderedPageBreak/>
        <w:t xml:space="preserve">共同企業体名：　　　　　　　　　　　　　　　　　　　　　　　　　　　　　　　　　　　　　　</w:t>
      </w:r>
    </w:p>
    <w:p w:rsidR="00C35BAD" w:rsidRDefault="00C35BAD">
      <w:pPr>
        <w:spacing w:line="80" w:lineRule="exact"/>
      </w:pPr>
    </w:p>
    <w:p w:rsidR="00C35BAD" w:rsidRDefault="00457C9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C35BAD" w:rsidRDefault="00C35BAD">
      <w:pPr>
        <w:overflowPunct w:val="0"/>
        <w:spacing w:line="80" w:lineRule="exact"/>
        <w:textAlignment w:val="baseline"/>
        <w:rPr>
          <w:color w:val="0000FF"/>
          <w:kern w:val="0"/>
          <w:sz w:val="16"/>
        </w:rPr>
      </w:pPr>
    </w:p>
    <w:p w:rsidR="00C35BAD" w:rsidRDefault="00457C9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C35BAD" w:rsidRDefault="00C35BAD">
      <w:pPr>
        <w:overflowPunct w:val="0"/>
        <w:spacing w:line="80" w:lineRule="exact"/>
        <w:textAlignment w:val="baseline"/>
        <w:rPr>
          <w:color w:val="000000"/>
          <w:kern w:val="0"/>
        </w:rPr>
      </w:pPr>
    </w:p>
    <w:p w:rsidR="00C35BAD" w:rsidRDefault="00457C9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sz w:val="22"/>
          <w:shd w:val="clear" w:color="000000" w:fill="auto"/>
        </w:rPr>
        <w:t>Ｒ４徳土　徳島環状線　徳・昭和　橋梁修繕工事（担い手確保型）</w:t>
      </w:r>
      <w:r>
        <w:rPr>
          <w:color w:val="000000"/>
          <w:kern w:val="0"/>
        </w:rPr>
        <w:t xml:space="preserve"> </w:t>
      </w:r>
    </w:p>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35BAD">
        <w:trPr>
          <w:trHeight w:val="469"/>
        </w:trPr>
        <w:tc>
          <w:tcPr>
            <w:tcW w:w="2024" w:type="dxa"/>
            <w:vAlign w:val="center"/>
          </w:tcPr>
          <w:p w:rsidR="00C35BAD" w:rsidRDefault="00457C96">
            <w:pPr>
              <w:overflowPunct w:val="0"/>
              <w:jc w:val="center"/>
              <w:textAlignment w:val="baseline"/>
              <w:rPr>
                <w:color w:val="000000"/>
                <w:kern w:val="0"/>
              </w:rPr>
            </w:pPr>
            <w:r>
              <w:rPr>
                <w:rFonts w:hint="eastAsia"/>
                <w:color w:val="000000"/>
                <w:kern w:val="0"/>
              </w:rPr>
              <w:t>評　価　項　目</w:t>
            </w:r>
          </w:p>
        </w:tc>
        <w:tc>
          <w:tcPr>
            <w:tcW w:w="7615" w:type="dxa"/>
            <w:vAlign w:val="center"/>
          </w:tcPr>
          <w:p w:rsidR="00C35BAD" w:rsidRDefault="00457C96">
            <w:pPr>
              <w:overflowPunct w:val="0"/>
              <w:textAlignment w:val="baseline"/>
              <w:rPr>
                <w:color w:val="000000"/>
                <w:kern w:val="0"/>
              </w:rPr>
            </w:pPr>
            <w:r>
              <w:rPr>
                <w:rFonts w:hint="eastAsia"/>
                <w:color w:val="000000"/>
                <w:kern w:val="0"/>
              </w:rPr>
              <w:t>「施工上配慮すべき事項」の適切性</w:t>
            </w:r>
          </w:p>
        </w:tc>
      </w:tr>
    </w:tbl>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35BAD">
        <w:trPr>
          <w:trHeight w:val="411"/>
        </w:trPr>
        <w:tc>
          <w:tcPr>
            <w:tcW w:w="9639" w:type="dxa"/>
            <w:vAlign w:val="center"/>
          </w:tcPr>
          <w:p w:rsidR="00C35BAD" w:rsidRDefault="00457C96">
            <w:pPr>
              <w:overflowPunct w:val="0"/>
              <w:ind w:left="-21"/>
              <w:jc w:val="center"/>
              <w:textAlignment w:val="baseline"/>
              <w:rPr>
                <w:color w:val="000000"/>
                <w:kern w:val="0"/>
              </w:rPr>
            </w:pPr>
            <w:r>
              <w:rPr>
                <w:rFonts w:hint="eastAsia"/>
                <w:color w:val="000000"/>
                <w:kern w:val="0"/>
              </w:rPr>
              <w:t>具　体　的　な　施　工　計　画</w:t>
            </w:r>
          </w:p>
        </w:tc>
      </w:tr>
      <w:tr w:rsidR="00C35BAD">
        <w:trPr>
          <w:trHeight w:hRule="exact" w:val="11907"/>
        </w:trPr>
        <w:tc>
          <w:tcPr>
            <w:tcW w:w="9639" w:type="dxa"/>
          </w:tcPr>
          <w:p w:rsidR="00457C96" w:rsidRDefault="00457C96" w:rsidP="00325C83">
            <w:pPr>
              <w:spacing w:line="216" w:lineRule="exact"/>
              <w:ind w:firstLineChars="100" w:firstLine="210"/>
            </w:pPr>
            <w:r>
              <w:rPr>
                <w:rFonts w:hint="eastAsia"/>
              </w:rPr>
              <w:t>この工事は，末広大橋南主塔にあるケーブル４本のケーブルカバーを撤去し，防食テープ巻工法によりケーブルの被覆を行う橋梁修繕工事である。</w:t>
            </w:r>
          </w:p>
          <w:p w:rsidR="00457C96" w:rsidRDefault="00457C96" w:rsidP="00457C96">
            <w:pPr>
              <w:spacing w:line="216" w:lineRule="exact"/>
              <w:ind w:firstLineChars="100" w:firstLine="210"/>
            </w:pPr>
            <w:r>
              <w:t>当工事は，供用中の道路で通行を規制し，実施することとしているが，当路線の交通量は１日当たり約３万台と非常に多いことから通行規制により混雑が予想され，朝夕の通勤ラッシュ時など，特に交通量の多い時間帯は深刻な渋滞が懸念される。</w:t>
            </w:r>
          </w:p>
          <w:p w:rsidR="00457C96" w:rsidRDefault="00457C96" w:rsidP="00457C96">
            <w:pPr>
              <w:spacing w:line="216" w:lineRule="exact"/>
            </w:pPr>
            <w:r>
              <w:rPr>
                <w:rFonts w:hint="eastAsia"/>
              </w:rPr>
              <w:t xml:space="preserve">　また，高所作業車を使用しての作業が多く，現道交通や河川への落下防止対策が必要であるとともに，当該工事箇所は，新町川水面から最大で約２２ｍの高さとなることから，作業中は風の影響を受けるため，この影響を考慮した安全確保が求められる。</w:t>
            </w:r>
          </w:p>
          <w:p w:rsidR="00457C96" w:rsidRDefault="00457C96" w:rsidP="00457C96">
            <w:pPr>
              <w:spacing w:line="216" w:lineRule="exact"/>
              <w:ind w:firstLineChars="100" w:firstLine="210"/>
            </w:pPr>
            <w:r>
              <w:t>さらに，建設産業の担い手育成の観点から，この工事の施工においては，県民の建設産業への関心を深めるための取組（例：実際の施工現場を活用した見学会等）を実施することとしており，そのためには，取り組みの提案や実施する際の関係機関との事前調整，安全確保等が求められる。</w:t>
            </w:r>
          </w:p>
          <w:p w:rsidR="00457C96" w:rsidRDefault="00457C96" w:rsidP="00457C96">
            <w:pPr>
              <w:spacing w:line="216" w:lineRule="exact"/>
              <w:ind w:firstLineChars="100" w:firstLine="210"/>
            </w:pPr>
            <w:r>
              <w:t>これらのことを踏まえて，次の全ての事項について具体的に記述すること。</w:t>
            </w:r>
          </w:p>
          <w:p w:rsidR="00457C96" w:rsidRDefault="00457C96" w:rsidP="00457C96">
            <w:pPr>
              <w:spacing w:line="216" w:lineRule="exact"/>
            </w:pPr>
          </w:p>
          <w:p w:rsidR="00457C96" w:rsidRDefault="00457C96" w:rsidP="00457C96">
            <w:pPr>
              <w:spacing w:line="216" w:lineRule="exact"/>
            </w:pPr>
          </w:p>
          <w:p w:rsidR="00457C96" w:rsidRPr="00B81AD5" w:rsidRDefault="00457C96" w:rsidP="00457C96">
            <w:pPr>
              <w:spacing w:line="216" w:lineRule="exact"/>
            </w:pPr>
          </w:p>
          <w:p w:rsidR="00457C96" w:rsidRDefault="00457C96" w:rsidP="00457C96">
            <w:pPr>
              <w:numPr>
                <w:ilvl w:val="0"/>
                <w:numId w:val="5"/>
              </w:numPr>
              <w:overflowPunct w:val="0"/>
              <w:spacing w:line="216" w:lineRule="exact"/>
              <w:textAlignment w:val="baseline"/>
            </w:pPr>
            <w:r>
              <w:rPr>
                <w:rFonts w:hint="eastAsia"/>
              </w:rPr>
              <w:t>周辺交通への影響を低減させるための配慮すべき事項</w:t>
            </w:r>
          </w:p>
          <w:p w:rsidR="00457C96" w:rsidRPr="00F71BD3" w:rsidRDefault="00457C96" w:rsidP="00457C96">
            <w:pPr>
              <w:spacing w:line="216" w:lineRule="exact"/>
            </w:pPr>
          </w:p>
          <w:p w:rsidR="00457C96" w:rsidRDefault="00457C96" w:rsidP="00457C96">
            <w:pPr>
              <w:numPr>
                <w:ilvl w:val="0"/>
                <w:numId w:val="5"/>
              </w:numPr>
              <w:overflowPunct w:val="0"/>
              <w:spacing w:line="216" w:lineRule="exact"/>
              <w:textAlignment w:val="baseline"/>
            </w:pPr>
            <w:r>
              <w:rPr>
                <w:rFonts w:hint="eastAsia"/>
              </w:rPr>
              <w:t>高所作業での落下防止対策や風の影響を考慮した施工の安全確保に関する事項</w:t>
            </w:r>
          </w:p>
          <w:p w:rsidR="00457C96" w:rsidRPr="00AF46AF" w:rsidRDefault="00457C96" w:rsidP="00457C96">
            <w:pPr>
              <w:spacing w:line="216" w:lineRule="exact"/>
            </w:pPr>
          </w:p>
          <w:p w:rsidR="00C35BAD" w:rsidRPr="00457C96" w:rsidRDefault="00457C96" w:rsidP="00457C96">
            <w:pPr>
              <w:pStyle w:val="ab"/>
              <w:numPr>
                <w:ilvl w:val="0"/>
                <w:numId w:val="5"/>
              </w:numPr>
              <w:overflowPunct w:val="0"/>
              <w:spacing w:line="212" w:lineRule="exact"/>
              <w:ind w:leftChars="0"/>
              <w:textAlignment w:val="baseline"/>
              <w:rPr>
                <w:color w:val="000000"/>
                <w:kern w:val="0"/>
              </w:rPr>
            </w:pPr>
            <w:r>
              <w:rPr>
                <w:rFonts w:hint="eastAsia"/>
              </w:rPr>
              <w:t>建設産業への関心を深める取組と実施に当たっての事前調整等に関する事項</w:t>
            </w: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457C96">
            <w:pPr>
              <w:overflowPunct w:val="0"/>
              <w:spacing w:line="212" w:lineRule="exact"/>
              <w:jc w:val="left"/>
              <w:textAlignment w:val="baseline"/>
              <w:rPr>
                <w:b/>
                <w:color w:val="000000"/>
                <w:kern w:val="0"/>
                <w:u w:val="single"/>
              </w:rPr>
            </w:pPr>
            <w:r>
              <w:rPr>
                <w:b/>
                <w:color w:val="000000"/>
                <w:kern w:val="0"/>
              </w:rPr>
              <w:t>※</w:t>
            </w:r>
            <w:r>
              <w:rPr>
                <w:rFonts w:hint="eastAsia"/>
                <w:b/>
                <w:color w:val="000000"/>
                <w:kern w:val="0"/>
              </w:rPr>
              <w:t>③の有効な取組については，その費用を</w:t>
            </w:r>
            <w:r>
              <w:rPr>
                <w:rFonts w:hint="eastAsia"/>
                <w:b/>
                <w:color w:val="000000"/>
                <w:kern w:val="0"/>
                <w:u w:val="single"/>
              </w:rPr>
              <w:t>変更契約の対象</w:t>
            </w:r>
            <w:r>
              <w:rPr>
                <w:rFonts w:hint="eastAsia"/>
                <w:b/>
                <w:color w:val="000000"/>
                <w:kern w:val="0"/>
              </w:rPr>
              <w:t>とする（</w:t>
            </w:r>
            <w:r>
              <w:rPr>
                <w:rFonts w:hint="eastAsia"/>
                <w:b/>
                <w:color w:val="000000"/>
                <w:kern w:val="0"/>
                <w:u w:val="single"/>
              </w:rPr>
              <w:t>入札額には含めない</w:t>
            </w:r>
            <w:r>
              <w:rPr>
                <w:rFonts w:hint="eastAsia"/>
                <w:b/>
                <w:color w:val="000000"/>
                <w:kern w:val="0"/>
              </w:rPr>
              <w:t>こと。）。</w:t>
            </w:r>
          </w:p>
          <w:p w:rsidR="00C35BAD" w:rsidRDefault="00457C96">
            <w:pPr>
              <w:overflowPunct w:val="0"/>
              <w:spacing w:line="212" w:lineRule="exact"/>
              <w:ind w:left="211" w:hangingChars="100" w:hanging="211"/>
              <w:jc w:val="left"/>
              <w:textAlignment w:val="baseline"/>
              <w:rPr>
                <w:color w:val="000000"/>
                <w:kern w:val="0"/>
              </w:rPr>
            </w:pPr>
            <w:r>
              <w:rPr>
                <w:b/>
                <w:color w:val="000000"/>
                <w:kern w:val="0"/>
              </w:rPr>
              <w:t>※</w:t>
            </w:r>
            <w:r>
              <w:rPr>
                <w:rFonts w:hint="eastAsia"/>
                <w:b/>
                <w:color w:val="000000"/>
                <w:kern w:val="0"/>
              </w:rPr>
              <w:t>③の申請について，受注後，関係機関等との事前調整の結果，実施ができないと判断できる場合は，受注者は「同等又は同等以上」の履行義務を負わない。</w:t>
            </w: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p w:rsidR="00C35BAD" w:rsidRDefault="00C35BAD">
            <w:pPr>
              <w:overflowPunct w:val="0"/>
              <w:spacing w:line="212" w:lineRule="exact"/>
              <w:jc w:val="left"/>
              <w:textAlignment w:val="baseline"/>
              <w:rPr>
                <w:color w:val="000000"/>
                <w:kern w:val="0"/>
              </w:rPr>
            </w:pPr>
          </w:p>
        </w:tc>
      </w:tr>
    </w:tbl>
    <w:p w:rsidR="00C35BAD" w:rsidRDefault="00457C96">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C35BAD" w:rsidRDefault="00457C96">
      <w:pPr>
        <w:wordWrap w:val="0"/>
        <w:ind w:right="140"/>
        <w:rPr>
          <w:u w:val="single"/>
        </w:rPr>
      </w:pPr>
      <w:r>
        <w:rPr>
          <w:rFonts w:hint="eastAsia"/>
          <w:u w:val="single"/>
        </w:rPr>
        <w:lastRenderedPageBreak/>
        <w:t xml:space="preserve">共同企業体名：　　　　　　　　　　　　　　　　　　　　　　　　　　　　　　　　　　　　       </w:t>
      </w:r>
    </w:p>
    <w:p w:rsidR="00C35BAD" w:rsidRDefault="00C35BAD">
      <w:pPr>
        <w:spacing w:line="80" w:lineRule="exact"/>
      </w:pPr>
    </w:p>
    <w:p w:rsidR="00C35BAD" w:rsidRDefault="00457C9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C35BAD" w:rsidRDefault="00C35BAD">
      <w:pPr>
        <w:overflowPunct w:val="0"/>
        <w:spacing w:line="80" w:lineRule="exact"/>
        <w:textAlignment w:val="baseline"/>
        <w:rPr>
          <w:color w:val="0000FF"/>
          <w:kern w:val="0"/>
        </w:rPr>
      </w:pPr>
    </w:p>
    <w:p w:rsidR="00C35BAD" w:rsidRDefault="00457C9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C35BAD" w:rsidRDefault="00C35BAD">
      <w:pPr>
        <w:overflowPunct w:val="0"/>
        <w:spacing w:line="80" w:lineRule="exact"/>
        <w:textAlignment w:val="baseline"/>
        <w:rPr>
          <w:color w:val="000000"/>
          <w:kern w:val="0"/>
        </w:rPr>
      </w:pPr>
    </w:p>
    <w:p w:rsidR="00C35BAD" w:rsidRDefault="00457C9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sz w:val="22"/>
          <w:shd w:val="clear" w:color="000000" w:fill="auto"/>
        </w:rPr>
        <w:t>Ｒ４徳土　徳島環状線　徳・昭和　橋梁修繕工事（担い手確保型）</w:t>
      </w:r>
    </w:p>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35BAD">
        <w:trPr>
          <w:trHeight w:val="469"/>
        </w:trPr>
        <w:tc>
          <w:tcPr>
            <w:tcW w:w="2024" w:type="dxa"/>
            <w:vAlign w:val="center"/>
          </w:tcPr>
          <w:p w:rsidR="00C35BAD" w:rsidRDefault="00457C96">
            <w:pPr>
              <w:overflowPunct w:val="0"/>
              <w:jc w:val="center"/>
              <w:textAlignment w:val="baseline"/>
              <w:rPr>
                <w:color w:val="000000"/>
                <w:kern w:val="0"/>
              </w:rPr>
            </w:pPr>
            <w:r>
              <w:rPr>
                <w:rFonts w:hint="eastAsia"/>
                <w:color w:val="000000"/>
                <w:kern w:val="0"/>
              </w:rPr>
              <w:t>評　価　項　目</w:t>
            </w:r>
          </w:p>
        </w:tc>
        <w:tc>
          <w:tcPr>
            <w:tcW w:w="7615" w:type="dxa"/>
            <w:vAlign w:val="center"/>
          </w:tcPr>
          <w:p w:rsidR="00C35BAD" w:rsidRDefault="00457C96">
            <w:pPr>
              <w:overflowPunct w:val="0"/>
              <w:textAlignment w:val="baseline"/>
              <w:rPr>
                <w:color w:val="000000"/>
                <w:kern w:val="0"/>
              </w:rPr>
            </w:pPr>
            <w:r>
              <w:rPr>
                <w:rFonts w:hint="eastAsia"/>
                <w:color w:val="000000"/>
                <w:kern w:val="0"/>
              </w:rPr>
              <w:t>「施工上配慮すべき事項」の適切性</w:t>
            </w:r>
          </w:p>
        </w:tc>
      </w:tr>
    </w:tbl>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35BAD">
        <w:trPr>
          <w:trHeight w:val="411"/>
        </w:trPr>
        <w:tc>
          <w:tcPr>
            <w:tcW w:w="9639" w:type="dxa"/>
            <w:vAlign w:val="center"/>
          </w:tcPr>
          <w:p w:rsidR="00C35BAD" w:rsidRDefault="00457C96">
            <w:pPr>
              <w:overflowPunct w:val="0"/>
              <w:ind w:left="-21"/>
              <w:jc w:val="center"/>
              <w:textAlignment w:val="baseline"/>
              <w:rPr>
                <w:color w:val="000000"/>
                <w:kern w:val="0"/>
              </w:rPr>
            </w:pPr>
            <w:r>
              <w:rPr>
                <w:rFonts w:hint="eastAsia"/>
                <w:color w:val="000000"/>
                <w:kern w:val="0"/>
              </w:rPr>
              <w:t>具　体　的　な　施　工　計　画</w:t>
            </w:r>
          </w:p>
        </w:tc>
      </w:tr>
      <w:tr w:rsidR="00C35BAD">
        <w:trPr>
          <w:trHeight w:hRule="exact" w:val="11907"/>
        </w:trPr>
        <w:tc>
          <w:tcPr>
            <w:tcW w:w="9639" w:type="dxa"/>
          </w:tcPr>
          <w:p w:rsidR="00C35BAD" w:rsidRDefault="00457C96">
            <w:pPr>
              <w:numPr>
                <w:ilvl w:val="0"/>
                <w:numId w:val="3"/>
              </w:numPr>
              <w:overflowPunct w:val="0"/>
              <w:spacing w:line="214" w:lineRule="exact"/>
              <w:jc w:val="left"/>
              <w:textAlignment w:val="baseline"/>
              <w:rPr>
                <w:kern w:val="0"/>
              </w:rPr>
            </w:pPr>
            <w:r>
              <w:rPr>
                <w:rFonts w:hint="eastAsia"/>
              </w:rPr>
              <w:t>周辺交通への影響を低減させるための配慮すべき事項</w:t>
            </w:r>
          </w:p>
          <w:p w:rsidR="00C35BAD" w:rsidRDefault="00C35BAD">
            <w:pPr>
              <w:overflowPunct w:val="0"/>
              <w:spacing w:line="214" w:lineRule="exact"/>
              <w:ind w:left="-21"/>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ind w:left="-21"/>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457C96">
            <w:pPr>
              <w:numPr>
                <w:ilvl w:val="0"/>
                <w:numId w:val="3"/>
              </w:numPr>
              <w:overflowPunct w:val="0"/>
              <w:spacing w:line="214" w:lineRule="exact"/>
              <w:textAlignment w:val="baseline"/>
              <w:rPr>
                <w:color w:val="000000"/>
                <w:kern w:val="0"/>
              </w:rPr>
            </w:pPr>
            <w:r>
              <w:rPr>
                <w:rFonts w:hint="eastAsia"/>
              </w:rPr>
              <w:t>高所作業での落下防止対策や風の影響を考慮した施工の安全確保に関する事項</w:t>
            </w: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C35BAD">
            <w:pPr>
              <w:overflowPunct w:val="0"/>
              <w:spacing w:line="214" w:lineRule="exact"/>
              <w:textAlignment w:val="baseline"/>
              <w:rPr>
                <w:color w:val="000000"/>
                <w:kern w:val="0"/>
              </w:rPr>
            </w:pPr>
          </w:p>
          <w:p w:rsidR="00C35BAD" w:rsidRDefault="00457C96">
            <w:pPr>
              <w:numPr>
                <w:ilvl w:val="0"/>
                <w:numId w:val="3"/>
              </w:numPr>
              <w:overflowPunct w:val="0"/>
              <w:spacing w:line="214" w:lineRule="exact"/>
              <w:textAlignment w:val="baseline"/>
              <w:rPr>
                <w:color w:val="000000"/>
                <w:kern w:val="0"/>
              </w:rPr>
            </w:pPr>
            <w:r>
              <w:rPr>
                <w:rFonts w:hint="eastAsia"/>
                <w:color w:val="000000"/>
                <w:kern w:val="0"/>
              </w:rPr>
              <w:t>建設産業への関心を深める取組と実施に当たっての事前調整等に関する事項</w:t>
            </w: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ind w:left="-21"/>
              <w:jc w:val="left"/>
              <w:textAlignment w:val="baseline"/>
              <w:rPr>
                <w:kern w:val="0"/>
              </w:rPr>
            </w:pPr>
          </w:p>
          <w:p w:rsidR="00C35BAD" w:rsidRDefault="00C35BAD">
            <w:pPr>
              <w:overflowPunct w:val="0"/>
              <w:spacing w:line="214" w:lineRule="exact"/>
              <w:ind w:left="-21"/>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p w:rsidR="00C35BAD" w:rsidRDefault="00C35BAD">
            <w:pPr>
              <w:overflowPunct w:val="0"/>
              <w:spacing w:line="214" w:lineRule="exact"/>
              <w:jc w:val="left"/>
              <w:textAlignment w:val="baseline"/>
              <w:rPr>
                <w:color w:val="000000"/>
                <w:kern w:val="0"/>
              </w:rPr>
            </w:pPr>
          </w:p>
        </w:tc>
      </w:tr>
    </w:tbl>
    <w:p w:rsidR="00C35BAD" w:rsidRDefault="00457C96">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C35BAD" w:rsidRDefault="00C35BAD">
      <w:pPr>
        <w:spacing w:line="80" w:lineRule="exact"/>
      </w:pPr>
    </w:p>
    <w:p w:rsidR="00C35BAD" w:rsidRDefault="00457C96">
      <w:pPr>
        <w:ind w:firstLineChars="100" w:firstLine="300"/>
        <w:jc w:val="center"/>
        <w:rPr>
          <w:sz w:val="30"/>
        </w:rPr>
      </w:pPr>
      <w:r>
        <w:rPr>
          <w:rFonts w:ascii="ＭＳ ゴシック" w:eastAsia="ＭＳ ゴシック" w:hAnsi="ＭＳ ゴシック" w:hint="eastAsia"/>
          <w:sz w:val="30"/>
        </w:rPr>
        <w:lastRenderedPageBreak/>
        <w:t>＜記述上の留意点＞</w:t>
      </w:r>
    </w:p>
    <w:p w:rsidR="00C35BAD" w:rsidRDefault="00457C96">
      <w:pPr>
        <w:wordWrap w:val="0"/>
        <w:ind w:right="420"/>
        <w:jc w:val="right"/>
        <w:rPr>
          <w:u w:val="single"/>
        </w:rPr>
      </w:pPr>
      <w:r>
        <w:rPr>
          <w:rFonts w:hint="eastAsia"/>
          <w:u w:val="single"/>
        </w:rPr>
        <w:t xml:space="preserve">共同企業体名：　　　　　　　　　　　　　　　　　　　　　　　　　　　　　　　　　　　　　　</w:t>
      </w:r>
    </w:p>
    <w:p w:rsidR="00C35BAD" w:rsidRDefault="00C35BAD">
      <w:pPr>
        <w:spacing w:line="80" w:lineRule="exact"/>
      </w:pPr>
    </w:p>
    <w:p w:rsidR="00C35BAD" w:rsidRDefault="00457C9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C35BAD" w:rsidRDefault="00C35BAD">
      <w:pPr>
        <w:overflowPunct w:val="0"/>
        <w:spacing w:line="80" w:lineRule="exact"/>
        <w:textAlignment w:val="baseline"/>
        <w:rPr>
          <w:color w:val="0000FF"/>
          <w:kern w:val="0"/>
        </w:rPr>
      </w:pPr>
    </w:p>
    <w:p w:rsidR="00C35BAD" w:rsidRDefault="00457C9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C35BAD" w:rsidRDefault="00C35BAD">
      <w:pPr>
        <w:overflowPunct w:val="0"/>
        <w:spacing w:line="80" w:lineRule="exact"/>
        <w:textAlignment w:val="baseline"/>
        <w:rPr>
          <w:color w:val="000000"/>
          <w:kern w:val="0"/>
        </w:rPr>
      </w:pPr>
    </w:p>
    <w:p w:rsidR="00C35BAD" w:rsidRDefault="00457C9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35BAD">
        <w:trPr>
          <w:trHeight w:val="469"/>
        </w:trPr>
        <w:tc>
          <w:tcPr>
            <w:tcW w:w="2024" w:type="dxa"/>
            <w:vAlign w:val="center"/>
          </w:tcPr>
          <w:p w:rsidR="00C35BAD" w:rsidRDefault="00457C96">
            <w:pPr>
              <w:overflowPunct w:val="0"/>
              <w:jc w:val="center"/>
              <w:textAlignment w:val="baseline"/>
              <w:rPr>
                <w:color w:val="000000"/>
                <w:kern w:val="0"/>
              </w:rPr>
            </w:pPr>
            <w:r>
              <w:rPr>
                <w:rFonts w:hint="eastAsia"/>
                <w:color w:val="000000"/>
                <w:kern w:val="0"/>
              </w:rPr>
              <w:t>評　価　項　目</w:t>
            </w:r>
          </w:p>
        </w:tc>
        <w:tc>
          <w:tcPr>
            <w:tcW w:w="7615" w:type="dxa"/>
            <w:vAlign w:val="center"/>
          </w:tcPr>
          <w:p w:rsidR="00C35BAD" w:rsidRDefault="00457C96">
            <w:pPr>
              <w:overflowPunct w:val="0"/>
              <w:textAlignment w:val="baseline"/>
              <w:rPr>
                <w:color w:val="000000"/>
                <w:kern w:val="0"/>
              </w:rPr>
            </w:pPr>
            <w:r>
              <w:rPr>
                <w:rFonts w:hint="eastAsia"/>
                <w:color w:val="000000"/>
                <w:kern w:val="0"/>
              </w:rPr>
              <w:t>「施工上配慮すべき事項」の適切性</w:t>
            </w:r>
          </w:p>
        </w:tc>
      </w:tr>
    </w:tbl>
    <w:p w:rsidR="00C35BAD" w:rsidRDefault="00C35BA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35BAD">
        <w:trPr>
          <w:trHeight w:val="411"/>
        </w:trPr>
        <w:tc>
          <w:tcPr>
            <w:tcW w:w="9639" w:type="dxa"/>
            <w:vAlign w:val="center"/>
          </w:tcPr>
          <w:p w:rsidR="00C35BAD" w:rsidRDefault="00457C96">
            <w:pPr>
              <w:overflowPunct w:val="0"/>
              <w:ind w:left="-21"/>
              <w:jc w:val="center"/>
              <w:textAlignment w:val="baseline"/>
              <w:rPr>
                <w:color w:val="000000"/>
                <w:kern w:val="0"/>
              </w:rPr>
            </w:pPr>
            <w:r>
              <w:rPr>
                <w:rFonts w:hint="eastAsia"/>
                <w:color w:val="000000"/>
                <w:kern w:val="0"/>
              </w:rPr>
              <w:t>具　体　的　な　施　工　計　画</w:t>
            </w:r>
          </w:p>
        </w:tc>
      </w:tr>
      <w:tr w:rsidR="00C35BAD">
        <w:trPr>
          <w:trHeight w:val="11015"/>
        </w:trPr>
        <w:tc>
          <w:tcPr>
            <w:tcW w:w="9639" w:type="dxa"/>
          </w:tcPr>
          <w:p w:rsidR="00C35BAD" w:rsidRDefault="00457C96">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 style="mso-wrap-distance-right:9pt;mso-wrap-distance-bottom:0pt;margin-top:0.5pt;mso-position-vertical-relative:text;mso-position-horizontal-relative:text;position:absolute;height:557.25pt;mso-wrap-distance-top:0pt;width:0pt;mso-wrap-distance-left:9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○○ということ（工事特性）に鑑み，○○する観点から，次の事項について記述すること。</w:t>
            </w:r>
          </w:p>
          <w:p w:rsidR="00C35BAD" w:rsidRDefault="00C35BAD">
            <w:pPr>
              <w:overflowPunct w:val="0"/>
              <w:spacing w:line="220" w:lineRule="exact"/>
              <w:textAlignment w:val="baseline"/>
              <w:rPr>
                <w:color w:val="000000"/>
                <w:kern w:val="0"/>
              </w:rPr>
            </w:pPr>
          </w:p>
          <w:p w:rsidR="00C35BAD" w:rsidRDefault="00457C96">
            <w:pPr>
              <w:overflowPunct w:val="0"/>
              <w:spacing w:line="220" w:lineRule="exact"/>
              <w:textAlignment w:val="baseline"/>
              <w:rPr>
                <w:color w:val="000000"/>
                <w:kern w:val="0"/>
              </w:rPr>
            </w:pPr>
            <w:r>
              <w:rPr>
                <w:rFonts w:hint="eastAsia"/>
                <w:color w:val="000000"/>
                <w:kern w:val="0"/>
              </w:rPr>
              <w:t xml:space="preserve">　①　○○・・・</w:t>
            </w:r>
          </w:p>
          <w:p w:rsidR="00C35BAD" w:rsidRDefault="00457C96">
            <w:pPr>
              <w:overflowPunct w:val="0"/>
              <w:spacing w:line="220" w:lineRule="exact"/>
              <w:textAlignment w:val="baseline"/>
              <w:rPr>
                <w:color w:val="000000"/>
                <w:kern w:val="0"/>
              </w:rPr>
            </w:pPr>
            <w:r>
              <w:rPr>
                <w:rFonts w:hint="eastAsia"/>
                <w:color w:val="000000"/>
                <w:kern w:val="0"/>
              </w:rPr>
              <w:t xml:space="preserve">　②　△△・・・</w:t>
            </w:r>
            <w:r>
              <w:rPr>
                <w:color w:val="000000"/>
                <w:kern w:val="0"/>
              </w:rPr>
              <w:t xml:space="preserve">         </w:t>
            </w:r>
          </w:p>
          <w:p w:rsidR="00C35BAD" w:rsidRDefault="00457C96">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r>
              <w:rPr>
                <w:color w:val="000000"/>
                <w:kern w:val="0"/>
              </w:rPr>
              <w:t xml:space="preserve">         </w:t>
            </w:r>
          </w:p>
          <w:p w:rsidR="00C35BAD" w:rsidRDefault="00457C96">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rsidR="00C35BAD" w:rsidRDefault="00C35BAD">
            <w:pPr>
              <w:overflowPunct w:val="0"/>
              <w:spacing w:line="220" w:lineRule="exact"/>
              <w:textAlignment w:val="baseline"/>
              <w:rPr>
                <w:color w:val="000000"/>
                <w:kern w:val="0"/>
              </w:rPr>
            </w:pPr>
          </w:p>
          <w:p w:rsidR="00C35BAD" w:rsidRDefault="00457C96">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※①の項目についての記述に対して，②の項目で評価することはないので，</w:t>
            </w:r>
          </w:p>
          <w:p w:rsidR="00C35BAD" w:rsidRDefault="00457C96">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テーマに沿った記述になっているのか，再確認を！</w:t>
            </w: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457C96">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rsidR="00C35BAD" w:rsidRDefault="00C35BAD">
                                  <w:pPr>
                                    <w:overflowPunct w:val="0"/>
                                    <w:spacing w:line="220" w:lineRule="exact"/>
                                    <w:textAlignment w:val="baseline"/>
                                    <w:rPr>
                                      <w:color w:val="000000"/>
                                      <w:kern w:val="0"/>
                                      <w:sz w:val="22"/>
                                    </w:rPr>
                                  </w:pPr>
                                </w:p>
                                <w:p w:rsidR="00C35BAD" w:rsidRDefault="00457C96">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rsidR="00C35BAD" w:rsidRDefault="00457C96">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C35BAD" w:rsidRDefault="00457C96">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rsidR="00C35BAD" w:rsidRDefault="00C35BAD">
                                  <w:pPr>
                                    <w:overflowPunct w:val="0"/>
                                    <w:spacing w:line="220" w:lineRule="exact"/>
                                    <w:textAlignment w:val="baseline"/>
                                    <w:rPr>
                                      <w:color w:val="000000"/>
                                      <w:kern w:val="0"/>
                                    </w:rPr>
                                  </w:pPr>
                                </w:p>
                                <w:p w:rsidR="00C35BAD" w:rsidRDefault="00457C96">
                                  <w:pPr>
                                    <w:overflowPunct w:val="0"/>
                                    <w:spacing w:line="220" w:lineRule="exact"/>
                                    <w:textAlignment w:val="baseline"/>
                                    <w:rPr>
                                      <w:color w:val="000000"/>
                                      <w:kern w:val="0"/>
                                    </w:rPr>
                                  </w:pPr>
                                  <w:r>
                                    <w:rPr>
                                      <w:rFonts w:hint="eastAsia"/>
                                      <w:color w:val="000000"/>
                                      <w:kern w:val="0"/>
                                      <w:sz w:val="22"/>
                                    </w:rPr>
                                    <w:t>注１：手書きの場合も同様とする。</w:t>
                                  </w:r>
                                </w:p>
                                <w:p w:rsidR="00C35BAD" w:rsidRDefault="00457C96">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C35BAD" w:rsidRDefault="00457C96">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C35BAD" w:rsidRDefault="00457C96">
                                  <w:pPr>
                                    <w:overflowPunct w:val="0"/>
                                    <w:spacing w:line="220" w:lineRule="exact"/>
                                    <w:textAlignment w:val="baseline"/>
                                    <w:rPr>
                                      <w:color w:val="000000"/>
                                      <w:kern w:val="0"/>
                                    </w:rPr>
                                  </w:pPr>
                                  <w:r>
                                    <w:rPr>
                                      <w:rFonts w:hint="eastAsia"/>
                                      <w:color w:val="000000"/>
                                      <w:kern w:val="0"/>
                                      <w:sz w:val="22"/>
                                    </w:rPr>
                                    <w:t>注４：空白行は，行数に含めない。</w:t>
                                  </w:r>
                                </w:p>
                                <w:p w:rsidR="00C35BAD" w:rsidRDefault="00457C96">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rsidR="00C35BAD" w:rsidRDefault="00C35BAD"/>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" strokecolor="windowText" strokeweight="1pt">
                      <v:stroke dashstyle="dash"/>
                      <v:textbox inset="5.85pt,.7pt,5.85pt,.7pt">
                        <w:txbxContent>
                          <w:p w:rsidR="00C35BAD" w:rsidRDefault="00C35BAD">
                            <w:pPr>
                              <w:overflowPunct w:val="0"/>
                              <w:spacing w:line="220" w:lineRule="exact"/>
                              <w:textAlignment w:val="baseline"/>
                              <w:rPr>
                                <w:color w:val="000000"/>
                                <w:kern w:val="0"/>
                                <w:sz w:val="22"/>
                              </w:rPr>
                            </w:pPr>
                          </w:p>
                          <w:p w:rsidR="00C35BAD" w:rsidRDefault="00457C96">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rsidR="00C35BAD" w:rsidRDefault="00457C96">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w:t>
                            </w:r>
                            <w:r>
                              <w:rPr>
                                <w:rFonts w:ascii="ＭＳ ゴシック" w:eastAsia="ＭＳ ゴシック" w:hAnsi="ＭＳ ゴシック" w:hint="eastAsia"/>
                                <w:color w:val="000000"/>
                                <w:kern w:val="0"/>
                                <w:sz w:val="22"/>
                              </w:rPr>
                              <w:t>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C35BAD" w:rsidRDefault="00457C96">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w:t>
                            </w:r>
                            <w:r>
                              <w:rPr>
                                <w:rFonts w:ascii="ＭＳ ゴシック" w:eastAsia="ＭＳ ゴシック" w:hAnsi="ＭＳ ゴシック" w:hint="eastAsia"/>
                                <w:color w:val="000000"/>
                                <w:kern w:val="0"/>
                                <w:sz w:val="22"/>
                              </w:rPr>
                              <w:t>mm</w:t>
                            </w:r>
                            <w:r>
                              <w:rPr>
                                <w:rFonts w:ascii="ＭＳ ゴシック" w:eastAsia="ＭＳ ゴシック" w:hAnsi="ＭＳ ゴシック" w:hint="eastAsia"/>
                                <w:color w:val="000000"/>
                                <w:kern w:val="0"/>
                                <w:sz w:val="22"/>
                              </w:rPr>
                              <w:t>を</w:t>
                            </w:r>
                            <w:r>
                              <w:rPr>
                                <w:rFonts w:eastAsia="ＭＳ ゴシック" w:hint="eastAsia"/>
                                <w:color w:val="000000"/>
                                <w:kern w:val="0"/>
                                <w:sz w:val="22"/>
                              </w:rPr>
                              <w:t>超えて大きい場合</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rsidR="00C35BAD" w:rsidRDefault="00457C96">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w:t>
                            </w:r>
                            <w:r>
                              <w:rPr>
                                <w:rFonts w:eastAsia="ＭＳ ゴシック" w:hint="eastAsia"/>
                                <w:color w:val="000000"/>
                                <w:kern w:val="0"/>
                                <w:sz w:val="22"/>
                              </w:rPr>
                              <w:t>場合</w:t>
                            </w:r>
                          </w:p>
                          <w:p w:rsidR="00C35BAD" w:rsidRDefault="00C35BAD">
                            <w:pPr>
                              <w:overflowPunct w:val="0"/>
                              <w:spacing w:line="220" w:lineRule="exact"/>
                              <w:textAlignment w:val="baseline"/>
                              <w:rPr>
                                <w:color w:val="000000"/>
                                <w:kern w:val="0"/>
                              </w:rPr>
                            </w:pPr>
                          </w:p>
                          <w:p w:rsidR="00C35BAD" w:rsidRDefault="00457C96">
                            <w:pPr>
                              <w:overflowPunct w:val="0"/>
                              <w:spacing w:line="220" w:lineRule="exact"/>
                              <w:textAlignment w:val="baseline"/>
                              <w:rPr>
                                <w:color w:val="000000"/>
                                <w:kern w:val="0"/>
                              </w:rPr>
                            </w:pPr>
                            <w:r>
                              <w:rPr>
                                <w:rFonts w:hint="eastAsia"/>
                                <w:color w:val="000000"/>
                                <w:kern w:val="0"/>
                                <w:sz w:val="22"/>
                              </w:rPr>
                              <w:t>注１：手書きの場合も同様とする。</w:t>
                            </w:r>
                          </w:p>
                          <w:p w:rsidR="00C35BAD" w:rsidRDefault="00457C96">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C35BAD" w:rsidRDefault="00457C96">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C35BAD" w:rsidRDefault="00457C96">
                            <w:pPr>
                              <w:overflowPunct w:val="0"/>
                              <w:spacing w:line="220" w:lineRule="exact"/>
                              <w:textAlignment w:val="baseline"/>
                              <w:rPr>
                                <w:color w:val="000000"/>
                                <w:kern w:val="0"/>
                              </w:rPr>
                            </w:pPr>
                            <w:r>
                              <w:rPr>
                                <w:rFonts w:hint="eastAsia"/>
                                <w:color w:val="000000"/>
                                <w:kern w:val="0"/>
                                <w:sz w:val="22"/>
                              </w:rPr>
                              <w:t>注４：空白行は，行数に含めない。</w:t>
                            </w:r>
                          </w:p>
                          <w:p w:rsidR="00C35BAD" w:rsidRDefault="00457C96">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rsidR="00C35BAD" w:rsidRDefault="00C35BAD"/>
                        </w:txbxContent>
                      </v:textbox>
                    </v:shape>
                  </w:pict>
                </mc:Fallback>
              </mc:AlternateContent>
            </w: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C35BAD">
            <w:pPr>
              <w:overflowPunct w:val="0"/>
              <w:spacing w:line="220" w:lineRule="exact"/>
              <w:textAlignment w:val="baseline"/>
              <w:rPr>
                <w:color w:val="000000"/>
                <w:kern w:val="0"/>
              </w:rPr>
            </w:pPr>
          </w:p>
          <w:p w:rsidR="00C35BAD" w:rsidRDefault="00457C96">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rsidR="00C35BAD" w:rsidRDefault="00457C96">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 style="mso-wrap-distance-right:9pt;mso-wrap-distance-bottom:0pt;margin-top:0.9pt;mso-position-vertical-relative:text;mso-position-horizontal-relative:text;position:absolute;height:0pt;mso-wrap-distance-top:0pt;width:480.75pt;mso-wrap-distance-left:9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rsidR="00C35BAD" w:rsidRDefault="00C35BAD">
            <w:pPr>
              <w:overflowPunct w:val="0"/>
              <w:spacing w:line="208" w:lineRule="exact"/>
              <w:textAlignment w:val="baseline"/>
              <w:rPr>
                <w:color w:val="000000"/>
                <w:kern w:val="0"/>
              </w:rPr>
            </w:pPr>
          </w:p>
          <w:p w:rsidR="00C35BAD" w:rsidRDefault="00C35BAD">
            <w:pPr>
              <w:overflowPunct w:val="0"/>
              <w:spacing w:line="208" w:lineRule="exact"/>
              <w:textAlignment w:val="baseline"/>
              <w:rPr>
                <w:color w:val="000000"/>
                <w:kern w:val="0"/>
              </w:rPr>
            </w:pPr>
          </w:p>
          <w:p w:rsidR="00C35BAD" w:rsidRDefault="00C35BAD">
            <w:pPr>
              <w:overflowPunct w:val="0"/>
              <w:spacing w:line="208" w:lineRule="exact"/>
              <w:textAlignment w:val="baseline"/>
              <w:rPr>
                <w:color w:val="000000"/>
                <w:kern w:val="0"/>
              </w:rPr>
            </w:pPr>
          </w:p>
        </w:tc>
      </w:tr>
    </w:tbl>
    <w:p w:rsidR="00C35BAD" w:rsidRDefault="00457C96">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C35BAD">
      <w:headerReference w:type="default" r:id="rId7"/>
      <w:pgSz w:w="11906" w:h="16838"/>
      <w:pgMar w:top="737"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26" w:rsidRDefault="00457C96">
      <w:r>
        <w:separator/>
      </w:r>
    </w:p>
  </w:endnote>
  <w:endnote w:type="continuationSeparator" w:id="0">
    <w:p w:rsidR="00AF5B26" w:rsidRDefault="0045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26" w:rsidRDefault="00457C96">
      <w:r>
        <w:separator/>
      </w:r>
    </w:p>
  </w:footnote>
  <w:footnote w:type="continuationSeparator" w:id="0">
    <w:p w:rsidR="00AF5B26" w:rsidRDefault="0045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BAD" w:rsidRDefault="00457C96">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5AD3E4"/>
    <w:lvl w:ilvl="0" w:tplc="22404B0A">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D7F46114"/>
    <w:lvl w:ilvl="0" w:tplc="79FC54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80A5200"/>
    <w:lvl w:ilvl="0" w:tplc="F182C782">
      <w:start w:val="1"/>
      <w:numFmt w:val="decimalEnclosedCircle"/>
      <w:lvlText w:val="%1"/>
      <w:lvlJc w:val="left"/>
      <w:pPr>
        <w:ind w:left="337" w:hanging="360"/>
      </w:pPr>
      <w:rPr>
        <w:rFonts w:hint="default"/>
      </w:rPr>
    </w:lvl>
    <w:lvl w:ilvl="1" w:tplc="04090017">
      <w:start w:val="1"/>
      <w:numFmt w:val="aiueoFullWidth"/>
      <w:lvlText w:val="(%2)"/>
      <w:lvlJc w:val="left"/>
      <w:pPr>
        <w:ind w:left="817" w:hanging="420"/>
      </w:pPr>
    </w:lvl>
    <w:lvl w:ilvl="2" w:tplc="04090011">
      <w:start w:val="1"/>
      <w:numFmt w:val="decimalEnclosedCircle"/>
      <w:lvlText w:val="%3"/>
      <w:lvlJc w:val="left"/>
      <w:pPr>
        <w:ind w:left="1237" w:hanging="420"/>
      </w:pPr>
    </w:lvl>
    <w:lvl w:ilvl="3" w:tplc="0409000F">
      <w:start w:val="1"/>
      <w:numFmt w:val="decimal"/>
      <w:lvlText w:val="%4."/>
      <w:lvlJc w:val="left"/>
      <w:pPr>
        <w:ind w:left="1657" w:hanging="420"/>
      </w:pPr>
    </w:lvl>
    <w:lvl w:ilvl="4" w:tplc="04090017">
      <w:start w:val="1"/>
      <w:numFmt w:val="aiueoFullWidth"/>
      <w:lvlText w:val="(%5)"/>
      <w:lvlJc w:val="left"/>
      <w:pPr>
        <w:ind w:left="2077" w:hanging="420"/>
      </w:pPr>
    </w:lvl>
    <w:lvl w:ilvl="5" w:tplc="04090011">
      <w:start w:val="1"/>
      <w:numFmt w:val="decimalEnclosedCircle"/>
      <w:lvlText w:val="%6"/>
      <w:lvlJc w:val="left"/>
      <w:pPr>
        <w:ind w:left="2497" w:hanging="420"/>
      </w:pPr>
    </w:lvl>
    <w:lvl w:ilvl="6" w:tplc="0409000F">
      <w:start w:val="1"/>
      <w:numFmt w:val="decimal"/>
      <w:lvlText w:val="%7."/>
      <w:lvlJc w:val="left"/>
      <w:pPr>
        <w:ind w:left="2917" w:hanging="420"/>
      </w:pPr>
    </w:lvl>
    <w:lvl w:ilvl="7" w:tplc="04090017">
      <w:start w:val="1"/>
      <w:numFmt w:val="aiueoFullWidth"/>
      <w:lvlText w:val="(%8)"/>
      <w:lvlJc w:val="left"/>
      <w:pPr>
        <w:ind w:left="3337" w:hanging="420"/>
      </w:pPr>
    </w:lvl>
    <w:lvl w:ilvl="8" w:tplc="04090011">
      <w:start w:val="1"/>
      <w:numFmt w:val="decimalEnclosedCircle"/>
      <w:lvlText w:val="%9"/>
      <w:lvlJc w:val="left"/>
      <w:pPr>
        <w:ind w:left="3757" w:hanging="420"/>
      </w:pPr>
    </w:lvl>
  </w:abstractNum>
  <w:abstractNum w:abstractNumId="3" w15:restartNumberingAfterBreak="0">
    <w:nsid w:val="2AA110C2"/>
    <w:multiLevelType w:val="hybridMultilevel"/>
    <w:tmpl w:val="3F4CC994"/>
    <w:lvl w:ilvl="0" w:tplc="6BC00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B37AF1"/>
    <w:multiLevelType w:val="hybridMultilevel"/>
    <w:tmpl w:val="FB465408"/>
    <w:lvl w:ilvl="0" w:tplc="4D12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AD"/>
    <w:rsid w:val="00325C83"/>
    <w:rsid w:val="00457C96"/>
    <w:rsid w:val="00461364"/>
    <w:rsid w:val="00AF5B26"/>
    <w:rsid w:val="00C3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915014-0C9A-42A3-94C8-8BBC09A2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sakakibara mitsutoshi</cp:lastModifiedBy>
  <cp:revision>4</cp:revision>
  <cp:lastPrinted>2022-07-26T00:39:00Z</cp:lastPrinted>
  <dcterms:created xsi:type="dcterms:W3CDTF">2022-07-25T04:36:00Z</dcterms:created>
  <dcterms:modified xsi:type="dcterms:W3CDTF">2022-07-26T00:39:00Z</dcterms:modified>
</cp:coreProperties>
</file>